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5" w:rsidRDefault="003753CA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23A88">
        <w:rPr>
          <w:rFonts w:ascii="Times New Roman" w:hAnsi="Times New Roman" w:cs="Times New Roman"/>
          <w:b/>
          <w:sz w:val="28"/>
          <w:szCs w:val="28"/>
        </w:rPr>
        <w:t xml:space="preserve">ежрайонным прокурором </w:t>
      </w:r>
      <w:r>
        <w:rPr>
          <w:rFonts w:ascii="Times New Roman" w:hAnsi="Times New Roman" w:cs="Times New Roman"/>
          <w:b/>
          <w:sz w:val="28"/>
          <w:szCs w:val="28"/>
        </w:rPr>
        <w:t>утверждено обвинительное заключение по уголовному делу, возбужденному по ч. 4 ст. 159 УК РФ.</w:t>
      </w:r>
    </w:p>
    <w:p w:rsidR="003753CA" w:rsidRPr="003753CA" w:rsidRDefault="003753CA" w:rsidP="0037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для возбуждения уголовного дела послужило постановление </w:t>
      </w:r>
      <w:proofErr w:type="spellStart"/>
      <w:r w:rsidRPr="003753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7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 от 07.09.2023 о направлении материалов проверки в орган следствия для решения вопроса об уголовном преследовании по факту совершения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7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3C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7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преступления, предусмотренного ч. 4 ст. 159 УК РФ.</w:t>
      </w:r>
    </w:p>
    <w:p w:rsidR="003753CA" w:rsidRDefault="003753CA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полагает орган предварительного расследования, должностное лицо муниципального образования путем обмана и злоупотребления доверием произвело хищение бюджетных денежных средств на общую сумму 1 958 847 рублей 50 копеек.</w:t>
      </w:r>
    </w:p>
    <w:p w:rsidR="003753CA" w:rsidRPr="003753CA" w:rsidRDefault="003753CA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18.12.2023 обвинительное заключение по указанному уголовному делу утверждено межрайонным прокурором и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Курской области для рассмотрения по существу.</w:t>
      </w: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753CA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17E3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2023-12-19T19:31:00Z</cp:lastPrinted>
  <dcterms:created xsi:type="dcterms:W3CDTF">2023-12-21T05:22:00Z</dcterms:created>
  <dcterms:modified xsi:type="dcterms:W3CDTF">2023-12-21T05:22:00Z</dcterms:modified>
</cp:coreProperties>
</file>