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A0098F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bookmarkStart w:id="0" w:name="_GoBack"/>
      <w:bookmarkEnd w:id="0"/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9240EB" w:rsidRPr="00E56F49" w:rsidTr="00B06A8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40EB" w:rsidRPr="00E56F49" w:rsidTr="00B06A8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A0098F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5"/>
              </w:rPr>
              <w:t>751366,44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5"/>
              </w:rPr>
              <w:t>легковой автомобиль</w:t>
            </w:r>
            <w:r>
              <w:t xml:space="preserve"> </w:t>
            </w:r>
            <w:r>
              <w:rPr>
                <w:rStyle w:val="FontStyle15"/>
              </w:rPr>
              <w:t>РЕНО-МЕГАН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A0098F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Потребительский кредит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Николаевна) </w:t>
            </w:r>
          </w:p>
        </w:tc>
      </w:tr>
    </w:tbl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2AAC" w:rsidRDefault="008E2AAC"/>
    <w:sectPr w:rsidR="008E2AAC" w:rsidSect="00924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8E2AAC"/>
    <w:rsid w:val="009240EB"/>
    <w:rsid w:val="00A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2018-05-16T12:05:00Z</dcterms:created>
  <dcterms:modified xsi:type="dcterms:W3CDTF">2019-05-13T13:44:00Z</dcterms:modified>
</cp:coreProperties>
</file>